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910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 оглашена 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августа 2024 года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tabs>
          <w:tab w:val="left" w:pos="2715"/>
        </w:tabs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Нефтеюганского судебного района Ханты-Мансийского автономного округа – Югры Постовалова Т.П.,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исполняющая обязанности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судьи судебного участка №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Федина Виктора </w:t>
      </w:r>
      <w:r>
        <w:rPr>
          <w:rFonts w:ascii="Times New Roman" w:eastAsia="Times New Roman" w:hAnsi="Times New Roman" w:cs="Times New Roman"/>
          <w:sz w:val="26"/>
          <w:szCs w:val="26"/>
        </w:rPr>
        <w:t>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12.2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Федин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по адресу ХМАО-Югра, г. Нефтеюганск, ул. Сургутская, стр. 11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 на транспортное средство </w:t>
      </w:r>
      <w:r>
        <w:rPr>
          <w:rStyle w:val="cat-UserDefinedgrp-51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вин.номер </w:t>
      </w:r>
      <w:r>
        <w:rPr>
          <w:rStyle w:val="cat-UserDefinedgrp-5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заведомо подложный </w:t>
      </w:r>
      <w:r>
        <w:rPr>
          <w:rStyle w:val="cat-CarNumbergrp-33rplc-2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Style w:val="cat-UserDefinedgrp-54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отличный от внесенного в регистрационные документы данного транспортного средства.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Федин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Федина В.А.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13.08.2024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участию в деле об административном правонарушении допущена представитель Федина В.А. – Романова Ю.Г., действующая на основании доверенности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2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05.07.2024, которая в судебном заседании представила письменную правовую позицию по делу,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полагала, что производство по настоящему делу об административном правонарушении подлежит прекращению,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ввиду отсутствия состава административного правонарушения, предусмотренного ч. 3 ст. 12.2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поскольку Федин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имел умысла на установку подложного государственного регистрационного номера, был убежден в том, что транспортному средству </w:t>
      </w:r>
      <w:r>
        <w:rPr>
          <w:rStyle w:val="cat-UserDefinedgrp-51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регистрации присвоен </w:t>
      </w:r>
      <w:r>
        <w:rPr>
          <w:rStyle w:val="cat-CarNumbergrp-33rplc-3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Style w:val="cat-UserDefinedgrp-54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не новый </w:t>
      </w:r>
      <w:r>
        <w:rPr>
          <w:rStyle w:val="cat-UserDefinedgrp-55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Вместе с 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>, не отрицала, что водитель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 </w:t>
      </w:r>
      <w:r>
        <w:rPr>
          <w:rFonts w:ascii="Times New Roman" w:eastAsia="Times New Roman" w:hAnsi="Times New Roman" w:cs="Times New Roman"/>
          <w:sz w:val="26"/>
          <w:szCs w:val="26"/>
        </w:rPr>
        <w:t>эксплуата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цией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перед установкой государственных регистрационных знаков,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должен убедиться в том числе в том, что его государственные регистрационные знаки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соответствуют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регистрационным знакам,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указанным в регистрационны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данного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Подтвердила также, что Федин В.А. установил </w:t>
      </w:r>
      <w:r>
        <w:rPr>
          <w:rStyle w:val="cat-CarNumbergrp-34rplc-3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Style w:val="cat-UserDefinedgrp-54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транспортное средство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1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вин.номер </w:t>
      </w:r>
      <w:r>
        <w:rPr>
          <w:rStyle w:val="cat-UserDefinedgrp-50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проверив какие государственные регистрационные знаки </w:t>
      </w:r>
      <w:r>
        <w:rPr>
          <w:rFonts w:ascii="Times New Roman" w:eastAsia="Times New Roman" w:hAnsi="Times New Roman" w:cs="Times New Roman"/>
          <w:sz w:val="26"/>
          <w:szCs w:val="26"/>
        </w:rPr>
        <w:t>указаны в его регистрационных документах на данное транспортное средство,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убеди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лся </w:t>
      </w:r>
      <w:r>
        <w:rPr>
          <w:rFonts w:ascii="Times New Roman" w:eastAsia="Times New Roman" w:hAnsi="Times New Roman" w:cs="Times New Roman"/>
          <w:sz w:val="26"/>
          <w:szCs w:val="26"/>
        </w:rPr>
        <w:t>в том, что данному транспортному средству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присвоен </w:t>
      </w:r>
      <w:r>
        <w:rPr>
          <w:rStyle w:val="cat-CarNumbergrp-35rplc-4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Style w:val="cat-UserDefinedgrp-55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оспаривала достоверности данных указанных в каточках учета транспортных средств, имеющихся в материалах дела, а также не имела замечаний к протоколу об административном правонарушении и приложенным к нему материалам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представителя Федина В.А. – Романову Ю.Г.,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Федина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Style w:val="cat-UserDefinedgrp-53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Федин В.А.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21.06.2024 в 13 час. 27 мин., по адресу ХМАО-Югра, г. Нефтеюганск, ул. Сургутская, стр. 11 установил на транспортное средство </w:t>
      </w:r>
      <w:r>
        <w:rPr>
          <w:rStyle w:val="cat-UserDefinedgrp-51rplc-5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вин.номер </w:t>
      </w:r>
      <w:r>
        <w:rPr>
          <w:rStyle w:val="cat-UserDefinedgrp-50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заведомо подложный государственный регистрационный знак, отличный от внесенного в регистрационные документы данного транспортного средства.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Права и обязанности, предусмотренные 25.1 КоАП РФ и ст.51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разъяснены, что подтверждается его подписью в соответствующей графе протокола, копия протокола им получена, протокол подписан;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Федина В.А.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21.06.2024 </w:t>
      </w:r>
      <w:r>
        <w:rPr>
          <w:rFonts w:ascii="Times New Roman" w:eastAsia="Times New Roman" w:hAnsi="Times New Roman" w:cs="Times New Roman"/>
          <w:sz w:val="26"/>
          <w:szCs w:val="26"/>
        </w:rPr>
        <w:t>на отдельном бланке, а также приложенным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нему </w:t>
      </w:r>
      <w:r>
        <w:rPr>
          <w:rFonts w:ascii="Times New Roman" w:eastAsia="Times New Roman" w:hAnsi="Times New Roman" w:cs="Times New Roman"/>
          <w:sz w:val="26"/>
          <w:szCs w:val="26"/>
        </w:rPr>
        <w:t>письменными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пояснени</w:t>
      </w:r>
      <w:r>
        <w:rPr>
          <w:rFonts w:ascii="Times New Roman" w:eastAsia="Times New Roman" w:hAnsi="Times New Roman" w:cs="Times New Roman"/>
          <w:sz w:val="26"/>
          <w:szCs w:val="26"/>
        </w:rPr>
        <w:t>ями</w:t>
      </w:r>
      <w:r>
        <w:rPr>
          <w:rFonts w:ascii="Times New Roman" w:eastAsia="Times New Roman" w:hAnsi="Times New Roman" w:cs="Times New Roman"/>
          <w:sz w:val="26"/>
          <w:szCs w:val="26"/>
        </w:rPr>
        <w:t>, из которых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Федин В.А. установил на транспортное средство </w:t>
      </w:r>
      <w:r>
        <w:rPr>
          <w:rStyle w:val="cat-UserDefinedgrp-51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вин.номер </w:t>
      </w:r>
      <w:r>
        <w:rPr>
          <w:rStyle w:val="cat-UserDefinedgrp-50rplc-6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(далее – </w:t>
      </w:r>
      <w:r>
        <w:rPr>
          <w:rFonts w:ascii="Times New Roman" w:eastAsia="Times New Roman" w:hAnsi="Times New Roman" w:cs="Times New Roman"/>
          <w:sz w:val="26"/>
          <w:szCs w:val="26"/>
        </w:rPr>
        <w:t>г/н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UserDefinedgrp-54rplc-6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сверив какие </w:t>
      </w:r>
      <w:r>
        <w:rPr>
          <w:rFonts w:ascii="Times New Roman" w:eastAsia="Times New Roman" w:hAnsi="Times New Roman" w:cs="Times New Roman"/>
          <w:sz w:val="26"/>
          <w:szCs w:val="26"/>
        </w:rPr>
        <w:t>г/н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указаны у него в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регистрационных документах данного транспортного средства;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транспортного средства </w:t>
      </w:r>
      <w:r>
        <w:rPr>
          <w:rStyle w:val="cat-UserDefinedgrp-51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вин.номер </w:t>
      </w:r>
      <w:r>
        <w:rPr>
          <w:rStyle w:val="cat-UserDefinedgrp-50rplc-6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собственник Федин В.А.,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14.05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присвоен </w:t>
      </w:r>
      <w:r>
        <w:rPr>
          <w:rStyle w:val="cat-CarNumbergrp-36rplc-6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Style w:val="cat-UserDefinedgrp-55rplc-6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транспортного средства </w:t>
      </w:r>
      <w:r>
        <w:rPr>
          <w:rStyle w:val="cat-CarMakeModelgrp-32rplc-7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собственник Федин В.А.,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г/н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которого </w:t>
      </w:r>
      <w:r>
        <w:rPr>
          <w:rStyle w:val="cat-UserDefinedgrp-54rplc-7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прекращение регистрации транспортного средства – 14.05.2024.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операций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которой следует, что Федин В.А. имеет право управления транспортным средством, водительское удостоверение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9923 123383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выдано 11.01.2022, действует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24.04.2028;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о неоднократном привлечении Федина В.А. в течении календарного года к административной ответственности, за совершение им административных правонарушений, предусмотренных главой 12 КоАП РФ;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копиями фотоснимков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 котор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транспортном средстве </w:t>
      </w:r>
      <w:r>
        <w:rPr>
          <w:rStyle w:val="cat-UserDefinedgrp-51rplc-7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установлены </w:t>
      </w:r>
      <w:r>
        <w:rPr>
          <w:rStyle w:val="cat-CarNumbergrp-37rplc-7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Style w:val="cat-UserDefinedgrp-54rplc-8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актом осмотра транспортного средства от 21.06.2024,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транспортное средство </w:t>
      </w:r>
      <w:r>
        <w:rPr>
          <w:rStyle w:val="cat-UserDefinedgrp-51rplc-8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вин.номер </w:t>
      </w:r>
      <w:r>
        <w:rPr>
          <w:rStyle w:val="cat-UserDefinedgrp-50rplc-8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 </w:t>
      </w:r>
      <w:r>
        <w:rPr>
          <w:rStyle w:val="cat-CarNumbergrp-38rplc-8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Style w:val="cat-UserDefinedgrp-54rplc-8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отличный от внесенного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г/н </w:t>
      </w:r>
      <w:r>
        <w:rPr>
          <w:rFonts w:ascii="Times New Roman" w:eastAsia="Times New Roman" w:hAnsi="Times New Roman" w:cs="Times New Roman"/>
          <w:sz w:val="26"/>
          <w:szCs w:val="26"/>
        </w:rPr>
        <w:t>в регистрационные документы данного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5rplc-8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письменными пояснениями представителя привлекаемого лица – Романовой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исходя из которых не следует, что перед установкой </w:t>
      </w:r>
      <w:r>
        <w:rPr>
          <w:rStyle w:val="cat-CarNumbergrp-39rplc-8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Style w:val="cat-UserDefinedgrp-54rplc-8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транспортное средство </w:t>
      </w:r>
      <w:r>
        <w:rPr>
          <w:rStyle w:val="cat-UserDefinedgrp-51rplc-9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вин.номер </w:t>
      </w:r>
      <w:r>
        <w:rPr>
          <w:rStyle w:val="cat-UserDefinedgrp-50rplc-9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Федин В.А. убедился в том,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регистрационные знаки указаны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регистрационных документах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данного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исследованные доказательства получены в соответствии с требованиями закона, последовательны, согласуются между собой, у мирового судьи нет оснований </w:t>
      </w:r>
      <w:r>
        <w:rPr>
          <w:rFonts w:ascii="Times New Roman" w:eastAsia="Times New Roman" w:hAnsi="Times New Roman" w:cs="Times New Roman"/>
          <w:sz w:val="26"/>
          <w:szCs w:val="26"/>
        </w:rPr>
        <w:t>им не доверять.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Также Мировой судья признает, что имеющихся доказательств достаточно для квалификации правонарушения по ч. 3 ст. 12.2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сомнений в виновности лица у Мирового судьи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пункту 2.3.1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(далее - Основные положения по допуску транспортных средств к эксплуатации).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N 1090 (далее - Основные положения),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Пунктом 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Основных положений установлен запрет эксплуатации транспортных средств, в числе прочего,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позиции Верховного Суда Российской Федерации, выраженной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пункт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инистративных правонарушениях"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 квалификации действий лица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 государственными регистрационными знаками)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12.2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 подложными государственными регистрационными знаками следует понимать, в том числе, знаки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установлена административная ответственность за установку на транспортном средстве заведомо подложных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венных регистрационных знаков.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hyperlink r:id="rId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 12.2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том числе </w:t>
      </w:r>
      <w:r>
        <w:rPr>
          <w:rFonts w:ascii="Times New Roman" w:eastAsia="Times New Roman" w:hAnsi="Times New Roman" w:cs="Times New Roman"/>
          <w:sz w:val="26"/>
          <w:szCs w:val="26"/>
        </w:rPr>
        <w:t>обеспечивает соблюдение правил установки государственных регистрационных зн</w:t>
      </w:r>
      <w:r>
        <w:rPr>
          <w:rFonts w:ascii="Times New Roman" w:eastAsia="Times New Roman" w:hAnsi="Times New Roman" w:cs="Times New Roman"/>
          <w:sz w:val="26"/>
          <w:szCs w:val="26"/>
        </w:rPr>
        <w:t>аков на транспортных средствах.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об административном правонарушении следует</w:t>
      </w:r>
      <w:r>
        <w:rPr>
          <w:rFonts w:ascii="Times New Roman" w:eastAsia="Times New Roman" w:hAnsi="Times New Roman" w:cs="Times New Roman"/>
          <w:sz w:val="26"/>
          <w:szCs w:val="26"/>
        </w:rPr>
        <w:t>, что на транспортном средстве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1rplc-9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вин.номер </w:t>
      </w:r>
      <w:r>
        <w:rPr>
          <w:rStyle w:val="cat-UserDefinedgrp-50rplc-9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собственником </w:t>
      </w:r>
      <w:r>
        <w:rPr>
          <w:rFonts w:ascii="Times New Roman" w:eastAsia="Times New Roman" w:hAnsi="Times New Roman" w:cs="Times New Roman"/>
          <w:sz w:val="26"/>
          <w:szCs w:val="26"/>
        </w:rPr>
        <w:t>которого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Федин В.А. был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заведомо подложны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8rplc-9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Style w:val="cat-UserDefinedgrp-54rplc-10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поскольку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 карточки учета транспортного средства следует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данному транспортному средству присвоен </w:t>
      </w:r>
      <w:r>
        <w:rPr>
          <w:rStyle w:val="cat-CarNumbergrp-36rplc-10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Style w:val="cat-UserDefinedgrp-55rplc-10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что подтверждается совокупностью доказательств исследованных в судебном заседании,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объяснениями, пояснениями привлекаемого лица, </w:t>
      </w:r>
      <w:r>
        <w:rPr>
          <w:rFonts w:ascii="Times New Roman" w:eastAsia="Times New Roman" w:hAnsi="Times New Roman" w:cs="Times New Roman"/>
          <w:sz w:val="26"/>
          <w:szCs w:val="26"/>
        </w:rPr>
        <w:t>показаниями представителя 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данными 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изложенных в письменных пояснениях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каточками учета транспортных средств, протоколом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правонарушении, актом осмотра т/с, иными доказательствами,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дает основание квалифицировать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Федина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hyperlink r:id="rId10" w:tgtFrame="_blank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привлекаемым лицом в своих объяснениях и пояснениях, его представителя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письменных объяснениях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пояснениях данных 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то</w:t>
      </w:r>
      <w:r>
        <w:rPr>
          <w:rFonts w:ascii="Times New Roman" w:eastAsia="Times New Roman" w:hAnsi="Times New Roman" w:cs="Times New Roman"/>
          <w:sz w:val="26"/>
          <w:szCs w:val="26"/>
        </w:rPr>
        <w:t>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транспортное средство, </w:t>
      </w:r>
      <w:r>
        <w:rPr>
          <w:rFonts w:ascii="Times New Roman" w:eastAsia="Times New Roman" w:hAnsi="Times New Roman" w:cs="Times New Roman"/>
          <w:sz w:val="26"/>
          <w:szCs w:val="26"/>
        </w:rPr>
        <w:t>отлича</w:t>
      </w:r>
      <w:r>
        <w:rPr>
          <w:rFonts w:ascii="Times New Roman" w:eastAsia="Times New Roman" w:hAnsi="Times New Roman" w:cs="Times New Roman"/>
          <w:sz w:val="26"/>
          <w:szCs w:val="26"/>
        </w:rPr>
        <w:t>ющийся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номера, внесенного в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регистрационные документы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Федин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 </w:t>
      </w:r>
      <w:r>
        <w:rPr>
          <w:rFonts w:ascii="Times New Roman" w:eastAsia="Times New Roman" w:hAnsi="Times New Roman" w:cs="Times New Roman"/>
          <w:sz w:val="26"/>
          <w:szCs w:val="26"/>
        </w:rPr>
        <w:t>не умышлено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свидетельствует об отсутствии в его действиях состава административного правонару</w:t>
      </w:r>
      <w:r>
        <w:rPr>
          <w:rFonts w:ascii="Times New Roman" w:eastAsia="Times New Roman" w:hAnsi="Times New Roman" w:cs="Times New Roman"/>
          <w:sz w:val="26"/>
          <w:szCs w:val="26"/>
        </w:rPr>
        <w:t>шения, предусмотренного частью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противоречат положениям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В соответствии с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 2.3.1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перед выездом, а равно перед началом эксплуатации транспортного средства Федин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обязан был проверить соответствие вышеупомянутого транспортного средства Основным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положениям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оответственно довод представителя привлекаемого лица о необходимости в прекращении производства по настоящему делу об административном правонарушении ввиду отсутствия состава административного правонарушения, предусмотренного ч. 3 ст. 12.2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отклоняется Мировым судьей,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именно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Федин В.А. будучи собственником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обязан перед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установкой г/н проверить его на соответствие тому г/н, который указан в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регистрационных документах данного транспортного средства, чего им сделано не было</w:t>
      </w:r>
      <w:r>
        <w:rPr>
          <w:rFonts w:ascii="Times New Roman" w:eastAsia="Times New Roman" w:hAnsi="Times New Roman" w:cs="Times New Roman"/>
          <w:sz w:val="26"/>
          <w:szCs w:val="26"/>
        </w:rPr>
        <w:t>, что подтверждается его пояснениями, объяснениями, пояснениями его представителя, а также иными доказательствами имеющимися в материалах дела, которые подробно исследовались Мировым судьей 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являются относимыми, допустимыми, достаточными.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Позиция 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>Федина В.А. – Романовой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Ю.Г., Федина В.А. выразившаяся в том, что Федин В.А. был </w:t>
      </w:r>
      <w:r>
        <w:rPr>
          <w:rFonts w:ascii="Times New Roman" w:eastAsia="Times New Roman" w:hAnsi="Times New Roman" w:cs="Times New Roman"/>
          <w:sz w:val="26"/>
          <w:szCs w:val="26"/>
        </w:rPr>
        <w:t>введен в заблуждение должност</w:t>
      </w:r>
      <w:r>
        <w:rPr>
          <w:rFonts w:ascii="Times New Roman" w:eastAsia="Times New Roman" w:hAnsi="Times New Roman" w:cs="Times New Roman"/>
          <w:sz w:val="26"/>
          <w:szCs w:val="26"/>
        </w:rPr>
        <w:t>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осуществлявших регистрацию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относительно того, что за транспортным средством </w:t>
      </w:r>
      <w:r>
        <w:rPr>
          <w:rStyle w:val="cat-UserDefinedgrp-51rplc-1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номер </w:t>
      </w:r>
      <w:r>
        <w:rPr>
          <w:rStyle w:val="cat-UserDefinedgrp-50rplc-1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сохранен </w:t>
      </w:r>
      <w:r>
        <w:rPr>
          <w:rStyle w:val="cat-CarNumbergrp-38rplc-113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Style w:val="cat-UserDefinedgrp-54rplc-1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трактуется Мировым судьей как избранный ими способ защиты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желание </w:t>
      </w:r>
      <w:r>
        <w:rPr>
          <w:rFonts w:ascii="Times New Roman" w:eastAsia="Times New Roman" w:hAnsi="Times New Roman" w:cs="Times New Roman"/>
          <w:sz w:val="26"/>
          <w:szCs w:val="26"/>
        </w:rPr>
        <w:t>уйти от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вопреки данным утверждениям ни привлекаемым лицом, ни его представителем не </w:t>
      </w:r>
      <w:r>
        <w:rPr>
          <w:rFonts w:ascii="Times New Roman" w:eastAsia="Times New Roman" w:hAnsi="Times New Roman" w:cs="Times New Roman"/>
          <w:sz w:val="26"/>
          <w:szCs w:val="26"/>
        </w:rPr>
        <w:t>отрицалось, что Федин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собственник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освобожден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>проверять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какие государственные регистрационные знаки </w:t>
      </w:r>
      <w:r>
        <w:rPr>
          <w:rFonts w:ascii="Times New Roman" w:eastAsia="Times New Roman" w:hAnsi="Times New Roman" w:cs="Times New Roman"/>
          <w:sz w:val="26"/>
          <w:szCs w:val="26"/>
        </w:rPr>
        <w:t>присвоены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транспортному средству </w:t>
      </w:r>
      <w:r>
        <w:rPr>
          <w:rFonts w:ascii="Times New Roman" w:eastAsia="Times New Roman" w:hAnsi="Times New Roman" w:cs="Times New Roman"/>
          <w:sz w:val="26"/>
          <w:szCs w:val="26"/>
        </w:rPr>
        <w:t>перед их установкой на транспортное сред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ство, </w:t>
      </w:r>
      <w:r>
        <w:rPr>
          <w:rFonts w:ascii="Times New Roman" w:eastAsia="Times New Roman" w:hAnsi="Times New Roman" w:cs="Times New Roman"/>
          <w:sz w:val="26"/>
          <w:szCs w:val="26"/>
        </w:rPr>
        <w:t>указаны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выданных ему регистрационных документах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данное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должной осмотрительности и внимательности к своим обязанностям как собственника транспортного средства Федин В.А., ознакомившись с выданными ему регистрационными документами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 частности с СТС, которое ему выдали, что следует из его объяснений, пояснений)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увидел бы, что транспортному средству </w:t>
      </w:r>
      <w:r>
        <w:rPr>
          <w:rStyle w:val="cat-UserDefinedgrp-51rplc-1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вин. номер </w:t>
      </w:r>
      <w:r>
        <w:rPr>
          <w:rStyle w:val="cat-UserDefinedgrp-50rplc-1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присвоен номер </w:t>
      </w:r>
      <w:r>
        <w:rPr>
          <w:rStyle w:val="cat-UserDefinedgrp-55rplc-1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должностных лиц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осуществлявших регистрацию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данном случае не могут быть предметом проверки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 и не относятся к компетенции и подсудности мирового судьи.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Федина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</w:t>
      </w:r>
      <w:r>
        <w:rPr>
          <w:rFonts w:ascii="Times New Roman" w:eastAsia="Times New Roman" w:hAnsi="Times New Roman" w:cs="Times New Roman"/>
          <w:sz w:val="26"/>
          <w:szCs w:val="26"/>
        </w:rPr>
        <w:t>овой судья квалифицирует по ч.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12.2 Кодекса Российской Федерации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стративных правонарушениях, как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установка на транспортном средстве заведомо подложных государственных регистрационных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12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обстоятельства совершенного правонарушения, данные о личности,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имущественное положение привлекаемого лица, 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Федину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пределах санкции ч. 3 ст. 12.2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размере дв</w:t>
      </w:r>
      <w:r>
        <w:rPr>
          <w:rFonts w:ascii="Times New Roman" w:eastAsia="Times New Roman" w:hAnsi="Times New Roman" w:cs="Times New Roman"/>
          <w:sz w:val="26"/>
          <w:szCs w:val="26"/>
        </w:rPr>
        <w:t>ух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пяти</w:t>
      </w:r>
      <w:r>
        <w:rPr>
          <w:rFonts w:ascii="Times New Roman" w:eastAsia="Times New Roman" w:hAnsi="Times New Roman" w:cs="Times New Roman"/>
          <w:sz w:val="26"/>
          <w:szCs w:val="26"/>
        </w:rPr>
        <w:t>сот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 ст. 29.9 ч.1,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Федина Виктора Александровича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3 ст. 12.2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 и подвергнуть административному наказанию в виде административного штрафа в размере 2500 (две тысячи пятьсот) рублей.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30rplc-12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8601010</w:t>
      </w:r>
      <w:r>
        <w:rPr>
          <w:rFonts w:ascii="Times New Roman" w:eastAsia="Times New Roman" w:hAnsi="Times New Roman" w:cs="Times New Roman"/>
          <w:sz w:val="26"/>
          <w:szCs w:val="26"/>
        </w:rPr>
        <w:t>390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18811601123010001140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18810486240290005124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widowControl w:val="0"/>
        <w:tabs>
          <w:tab w:val="left" w:pos="6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1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65141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ExternalSystemDefinedgrp-48rplc-8">
    <w:name w:val="cat-ExternalSystemDefined grp-48 rplc-8"/>
    <w:basedOn w:val="DefaultParagraphFont"/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UserDefinedgrp-49rplc-10">
    <w:name w:val="cat-UserDefined grp-49 rplc-10"/>
    <w:basedOn w:val="DefaultParagraphFont"/>
  </w:style>
  <w:style w:type="character" w:customStyle="1" w:styleId="cat-PassportDatagrp-29rplc-12">
    <w:name w:val="cat-PassportData grp-29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ExternalSystemDefinedgrp-47rplc-14">
    <w:name w:val="cat-ExternalSystemDefined grp-47 rplc-14"/>
    <w:basedOn w:val="DefaultParagraphFont"/>
  </w:style>
  <w:style w:type="character" w:customStyle="1" w:styleId="cat-UserDefinedgrp-51rplc-19">
    <w:name w:val="cat-UserDefined grp-51 rplc-19"/>
    <w:basedOn w:val="DefaultParagraphFont"/>
  </w:style>
  <w:style w:type="character" w:customStyle="1" w:styleId="cat-UserDefinedgrp-50rplc-20">
    <w:name w:val="cat-UserDefined grp-50 rplc-20"/>
    <w:basedOn w:val="DefaultParagraphFont"/>
  </w:style>
  <w:style w:type="character" w:customStyle="1" w:styleId="cat-CarNumbergrp-33rplc-21">
    <w:name w:val="cat-CarNumber grp-33 rplc-21"/>
    <w:basedOn w:val="DefaultParagraphFont"/>
  </w:style>
  <w:style w:type="character" w:customStyle="1" w:styleId="cat-UserDefinedgrp-54rplc-22">
    <w:name w:val="cat-UserDefined grp-54 rplc-22"/>
    <w:basedOn w:val="DefaultParagraphFont"/>
  </w:style>
  <w:style w:type="character" w:customStyle="1" w:styleId="cat-UserDefinedgrp-52rplc-30">
    <w:name w:val="cat-UserDefined grp-52 rplc-30"/>
    <w:basedOn w:val="DefaultParagraphFont"/>
  </w:style>
  <w:style w:type="character" w:customStyle="1" w:styleId="cat-UserDefinedgrp-51rplc-34">
    <w:name w:val="cat-UserDefined grp-51 rplc-34"/>
    <w:basedOn w:val="DefaultParagraphFont"/>
  </w:style>
  <w:style w:type="character" w:customStyle="1" w:styleId="cat-CarNumbergrp-33rplc-35">
    <w:name w:val="cat-CarNumber grp-33 rplc-35"/>
    <w:basedOn w:val="DefaultParagraphFont"/>
  </w:style>
  <w:style w:type="character" w:customStyle="1" w:styleId="cat-UserDefinedgrp-54rplc-36">
    <w:name w:val="cat-UserDefined grp-54 rplc-36"/>
    <w:basedOn w:val="DefaultParagraphFont"/>
  </w:style>
  <w:style w:type="character" w:customStyle="1" w:styleId="cat-UserDefinedgrp-55rplc-37">
    <w:name w:val="cat-UserDefined grp-55 rplc-37"/>
    <w:basedOn w:val="DefaultParagraphFont"/>
  </w:style>
  <w:style w:type="character" w:customStyle="1" w:styleId="cat-CarNumbergrp-34rplc-39">
    <w:name w:val="cat-CarNumber grp-34 rplc-39"/>
    <w:basedOn w:val="DefaultParagraphFont"/>
  </w:style>
  <w:style w:type="character" w:customStyle="1" w:styleId="cat-UserDefinedgrp-54rplc-40">
    <w:name w:val="cat-UserDefined grp-54 rplc-40"/>
    <w:basedOn w:val="DefaultParagraphFont"/>
  </w:style>
  <w:style w:type="character" w:customStyle="1" w:styleId="cat-UserDefinedgrp-51rplc-41">
    <w:name w:val="cat-UserDefined grp-51 rplc-41"/>
    <w:basedOn w:val="DefaultParagraphFont"/>
  </w:style>
  <w:style w:type="character" w:customStyle="1" w:styleId="cat-UserDefinedgrp-50rplc-42">
    <w:name w:val="cat-UserDefined grp-50 rplc-42"/>
    <w:basedOn w:val="DefaultParagraphFont"/>
  </w:style>
  <w:style w:type="character" w:customStyle="1" w:styleId="cat-CarNumbergrp-35rplc-44">
    <w:name w:val="cat-CarNumber grp-35 rplc-44"/>
    <w:basedOn w:val="DefaultParagraphFont"/>
  </w:style>
  <w:style w:type="character" w:customStyle="1" w:styleId="cat-UserDefinedgrp-55rplc-45">
    <w:name w:val="cat-UserDefined grp-55 rplc-45"/>
    <w:basedOn w:val="DefaultParagraphFont"/>
  </w:style>
  <w:style w:type="character" w:customStyle="1" w:styleId="cat-UserDefinedgrp-53rplc-49">
    <w:name w:val="cat-UserDefined grp-53 rplc-49"/>
    <w:basedOn w:val="DefaultParagraphFont"/>
  </w:style>
  <w:style w:type="character" w:customStyle="1" w:styleId="cat-UserDefinedgrp-51rplc-56">
    <w:name w:val="cat-UserDefined grp-51 rplc-56"/>
    <w:basedOn w:val="DefaultParagraphFont"/>
  </w:style>
  <w:style w:type="character" w:customStyle="1" w:styleId="cat-UserDefinedgrp-50rplc-57">
    <w:name w:val="cat-UserDefined grp-50 rplc-57"/>
    <w:basedOn w:val="DefaultParagraphFont"/>
  </w:style>
  <w:style w:type="character" w:customStyle="1" w:styleId="cat-UserDefinedgrp-51rplc-61">
    <w:name w:val="cat-UserDefined grp-51 rplc-61"/>
    <w:basedOn w:val="DefaultParagraphFont"/>
  </w:style>
  <w:style w:type="character" w:customStyle="1" w:styleId="cat-UserDefinedgrp-50rplc-62">
    <w:name w:val="cat-UserDefined grp-50 rplc-62"/>
    <w:basedOn w:val="DefaultParagraphFont"/>
  </w:style>
  <w:style w:type="character" w:customStyle="1" w:styleId="cat-UserDefinedgrp-54rplc-63">
    <w:name w:val="cat-UserDefined grp-54 rplc-63"/>
    <w:basedOn w:val="DefaultParagraphFont"/>
  </w:style>
  <w:style w:type="character" w:customStyle="1" w:styleId="cat-UserDefinedgrp-51rplc-64">
    <w:name w:val="cat-UserDefined grp-51 rplc-64"/>
    <w:basedOn w:val="DefaultParagraphFont"/>
  </w:style>
  <w:style w:type="character" w:customStyle="1" w:styleId="cat-UserDefinedgrp-50rplc-65">
    <w:name w:val="cat-UserDefined grp-50 rplc-65"/>
    <w:basedOn w:val="DefaultParagraphFont"/>
  </w:style>
  <w:style w:type="character" w:customStyle="1" w:styleId="cat-CarNumbergrp-36rplc-68">
    <w:name w:val="cat-CarNumber grp-36 rplc-68"/>
    <w:basedOn w:val="DefaultParagraphFont"/>
  </w:style>
  <w:style w:type="character" w:customStyle="1" w:styleId="cat-UserDefinedgrp-55rplc-69">
    <w:name w:val="cat-UserDefined grp-55 rplc-69"/>
    <w:basedOn w:val="DefaultParagraphFont"/>
  </w:style>
  <w:style w:type="character" w:customStyle="1" w:styleId="cat-CarMakeModelgrp-32rplc-70">
    <w:name w:val="cat-CarMakeModel grp-32 rplc-70"/>
    <w:basedOn w:val="DefaultParagraphFont"/>
  </w:style>
  <w:style w:type="character" w:customStyle="1" w:styleId="cat-UserDefinedgrp-54rplc-72">
    <w:name w:val="cat-UserDefined grp-54 rplc-72"/>
    <w:basedOn w:val="DefaultParagraphFont"/>
  </w:style>
  <w:style w:type="character" w:customStyle="1" w:styleId="cat-UserDefinedgrp-51rplc-78">
    <w:name w:val="cat-UserDefined grp-51 rplc-78"/>
    <w:basedOn w:val="DefaultParagraphFont"/>
  </w:style>
  <w:style w:type="character" w:customStyle="1" w:styleId="cat-CarNumbergrp-37rplc-79">
    <w:name w:val="cat-CarNumber grp-37 rplc-79"/>
    <w:basedOn w:val="DefaultParagraphFont"/>
  </w:style>
  <w:style w:type="character" w:customStyle="1" w:styleId="cat-UserDefinedgrp-54rplc-80">
    <w:name w:val="cat-UserDefined grp-54 rplc-80"/>
    <w:basedOn w:val="DefaultParagraphFont"/>
  </w:style>
  <w:style w:type="character" w:customStyle="1" w:styleId="cat-UserDefinedgrp-51rplc-82">
    <w:name w:val="cat-UserDefined grp-51 rplc-82"/>
    <w:basedOn w:val="DefaultParagraphFont"/>
  </w:style>
  <w:style w:type="character" w:customStyle="1" w:styleId="cat-UserDefinedgrp-50rplc-83">
    <w:name w:val="cat-UserDefined grp-50 rplc-83"/>
    <w:basedOn w:val="DefaultParagraphFont"/>
  </w:style>
  <w:style w:type="character" w:customStyle="1" w:styleId="cat-CarNumbergrp-38rplc-84">
    <w:name w:val="cat-CarNumber grp-38 rplc-84"/>
    <w:basedOn w:val="DefaultParagraphFont"/>
  </w:style>
  <w:style w:type="character" w:customStyle="1" w:styleId="cat-UserDefinedgrp-54rplc-85">
    <w:name w:val="cat-UserDefined grp-54 rplc-85"/>
    <w:basedOn w:val="DefaultParagraphFont"/>
  </w:style>
  <w:style w:type="character" w:customStyle="1" w:styleId="cat-UserDefinedgrp-55rplc-86">
    <w:name w:val="cat-UserDefined grp-55 rplc-86"/>
    <w:basedOn w:val="DefaultParagraphFont"/>
  </w:style>
  <w:style w:type="character" w:customStyle="1" w:styleId="cat-CarNumbergrp-39rplc-88">
    <w:name w:val="cat-CarNumber grp-39 rplc-88"/>
    <w:basedOn w:val="DefaultParagraphFont"/>
  </w:style>
  <w:style w:type="character" w:customStyle="1" w:styleId="cat-UserDefinedgrp-54rplc-89">
    <w:name w:val="cat-UserDefined grp-54 rplc-89"/>
    <w:basedOn w:val="DefaultParagraphFont"/>
  </w:style>
  <w:style w:type="character" w:customStyle="1" w:styleId="cat-UserDefinedgrp-51rplc-90">
    <w:name w:val="cat-UserDefined grp-51 rplc-90"/>
    <w:basedOn w:val="DefaultParagraphFont"/>
  </w:style>
  <w:style w:type="character" w:customStyle="1" w:styleId="cat-UserDefinedgrp-50rplc-91">
    <w:name w:val="cat-UserDefined grp-50 rplc-91"/>
    <w:basedOn w:val="DefaultParagraphFont"/>
  </w:style>
  <w:style w:type="character" w:customStyle="1" w:styleId="cat-UserDefinedgrp-51rplc-96">
    <w:name w:val="cat-UserDefined grp-51 rplc-96"/>
    <w:basedOn w:val="DefaultParagraphFont"/>
  </w:style>
  <w:style w:type="character" w:customStyle="1" w:styleId="cat-UserDefinedgrp-50rplc-97">
    <w:name w:val="cat-UserDefined grp-50 rplc-97"/>
    <w:basedOn w:val="DefaultParagraphFont"/>
  </w:style>
  <w:style w:type="character" w:customStyle="1" w:styleId="cat-CarNumbergrp-38rplc-99">
    <w:name w:val="cat-CarNumber grp-38 rplc-99"/>
    <w:basedOn w:val="DefaultParagraphFont"/>
  </w:style>
  <w:style w:type="character" w:customStyle="1" w:styleId="cat-UserDefinedgrp-54rplc-100">
    <w:name w:val="cat-UserDefined grp-54 rplc-100"/>
    <w:basedOn w:val="DefaultParagraphFont"/>
  </w:style>
  <w:style w:type="character" w:customStyle="1" w:styleId="cat-CarNumbergrp-36rplc-101">
    <w:name w:val="cat-CarNumber grp-36 rplc-101"/>
    <w:basedOn w:val="DefaultParagraphFont"/>
  </w:style>
  <w:style w:type="character" w:customStyle="1" w:styleId="cat-UserDefinedgrp-55rplc-102">
    <w:name w:val="cat-UserDefined grp-55 rplc-102"/>
    <w:basedOn w:val="DefaultParagraphFont"/>
  </w:style>
  <w:style w:type="character" w:customStyle="1" w:styleId="cat-UserDefinedgrp-51rplc-111">
    <w:name w:val="cat-UserDefined grp-51 rplc-111"/>
    <w:basedOn w:val="DefaultParagraphFont"/>
  </w:style>
  <w:style w:type="character" w:customStyle="1" w:styleId="cat-UserDefinedgrp-50rplc-112">
    <w:name w:val="cat-UserDefined grp-50 rplc-112"/>
    <w:basedOn w:val="DefaultParagraphFont"/>
  </w:style>
  <w:style w:type="character" w:customStyle="1" w:styleId="cat-CarNumbergrp-38rplc-113">
    <w:name w:val="cat-CarNumber grp-38 rplc-113"/>
    <w:basedOn w:val="DefaultParagraphFont"/>
  </w:style>
  <w:style w:type="character" w:customStyle="1" w:styleId="cat-UserDefinedgrp-54rplc-114">
    <w:name w:val="cat-UserDefined grp-54 rplc-114"/>
    <w:basedOn w:val="DefaultParagraphFont"/>
  </w:style>
  <w:style w:type="character" w:customStyle="1" w:styleId="cat-UserDefinedgrp-51rplc-117">
    <w:name w:val="cat-UserDefined grp-51 rplc-117"/>
    <w:basedOn w:val="DefaultParagraphFont"/>
  </w:style>
  <w:style w:type="character" w:customStyle="1" w:styleId="cat-UserDefinedgrp-50rplc-118">
    <w:name w:val="cat-UserDefined grp-50 rplc-118"/>
    <w:basedOn w:val="DefaultParagraphFont"/>
  </w:style>
  <w:style w:type="character" w:customStyle="1" w:styleId="cat-UserDefinedgrp-55rplc-119">
    <w:name w:val="cat-UserDefined grp-55 rplc-119"/>
    <w:basedOn w:val="DefaultParagraphFont"/>
  </w:style>
  <w:style w:type="character" w:customStyle="1" w:styleId="cat-OrganizationNamegrp-30rplc-129">
    <w:name w:val="cat-OrganizationName grp-30 rplc-129"/>
    <w:basedOn w:val="DefaultParagraphFont"/>
  </w:style>
  <w:style w:type="character" w:customStyle="1" w:styleId="cat-UserDefinedgrp-56rplc-135">
    <w:name w:val="cat-UserDefined grp-56 rplc-135"/>
    <w:basedOn w:val="DefaultParagraphFont"/>
  </w:style>
  <w:style w:type="character" w:customStyle="1" w:styleId="cat-UserDefinedgrp-57rplc-138">
    <w:name w:val="cat-UserDefined grp-57 rplc-1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12/statia-12.2/" TargetMode="External" /><Relationship Id="rId11" Type="http://schemas.openxmlformats.org/officeDocument/2006/relationships/hyperlink" Target="https://login.consultant.ru/link/?req=doc&amp;base=LAW&amp;n=440713&amp;dst=100046&amp;field=134&amp;date=13.08.2024" TargetMode="External" /><Relationship Id="rId12" Type="http://schemas.openxmlformats.org/officeDocument/2006/relationships/hyperlink" Target="https://login.consultant.ru/link/?req=doc&amp;base=LAW&amp;n=428459&amp;dst=100085&amp;field=134&amp;date=13.08.2024" TargetMode="External" /><Relationship Id="rId13" Type="http://schemas.openxmlformats.org/officeDocument/2006/relationships/hyperlink" Target="https://login.consultant.ru/link/?req=doc&amp;base=LAW&amp;n=428459&amp;dst=100752&amp;field=134&amp;date=13.08.2024" TargetMode="External" /><Relationship Id="rId14" Type="http://schemas.openxmlformats.org/officeDocument/2006/relationships/header" Target="header1.xml" /><Relationship Id="rId15" Type="http://schemas.openxmlformats.org/officeDocument/2006/relationships/glossaryDocument" Target="glossary/document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28459&amp;dst=711&amp;field=134&amp;date=13.08.2024" TargetMode="External" /><Relationship Id="rId5" Type="http://schemas.openxmlformats.org/officeDocument/2006/relationships/hyperlink" Target="https://login.consultant.ru/link/?req=doc&amp;base=LAW&amp;n=428459&amp;dst=100780&amp;field=134&amp;date=13.08.2024" TargetMode="External" /><Relationship Id="rId6" Type="http://schemas.openxmlformats.org/officeDocument/2006/relationships/hyperlink" Target="https://login.consultant.ru/link/?req=doc&amp;base=LAW&amp;n=327611&amp;dst=100041&amp;field=134&amp;date=13.08.2024" TargetMode="External" /><Relationship Id="rId7" Type="http://schemas.openxmlformats.org/officeDocument/2006/relationships/hyperlink" Target="https://login.consultant.ru/link/?req=doc&amp;base=LAW&amp;n=475133&amp;dst=100921&amp;field=134&amp;date=13.08.2024" TargetMode="External" /><Relationship Id="rId8" Type="http://schemas.openxmlformats.org/officeDocument/2006/relationships/hyperlink" Target="https://login.consultant.ru/link/?req=doc&amp;base=LAW&amp;n=475133&amp;dst=699&amp;field=134&amp;date=13.08.2024" TargetMode="External" /><Relationship Id="rId9" Type="http://schemas.openxmlformats.org/officeDocument/2006/relationships/hyperlink" Target="https://login.consultant.ru/link/?req=doc&amp;base=LAW&amp;n=349551&amp;dst=100921&amp;field=134&amp;date=15.03.2024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15A5A-FC76-4C4B-8CD8-3CC154AD5A8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